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coordsize="21600,21600" o:spt="202" path="m,l,21600r21600,l21600,xe" stroke="false" fill="false" style="position:absolute; left:3.39371cm; top:21.06501cm; width:14.52600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c9211e"/>
                </w:rPr>
                <w:t>Ich erkenne Schrift, kann es lesen, auch anderes (einen Torso beispielsweise).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c9211e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21.04325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c9211e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c9211e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14.86563cm; width:10.55969cm; height:0.60414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14.19907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000000"/>
                </w:rPr>
                <w:t>Wie kommt ein Mensch auf diese Form der Darstellung?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14.85201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922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10.56577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5.80329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2.96755cm; width:7.40092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Um welchen Raum geht es eigentlich?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2.94579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974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21.53311cm; width:14.76931cm; height:1.0644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87.60526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c9211e"/>
                </w:rPr>
                <w:t>Wie hängen die beiden Darstellungsbereiche, die beiden Formen zusammen?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c9211e"/>
                </w:rPr>
                <w:t> </w:t>
              </w:r>
              <w:r>
                <w:br/>
              </w:r>
              <w:r>
                <w:rPr>
                  <w:rFonts w:ascii="Arial" w:hAnsi="Arial" w:eastAsia="Arial" w:cs="Arial"/>
                  <w:sz w:val="22.00000"/>
                  <w:szCs w:val="22.00000"/>
                  <w:w w:val="159.99971"/>
                  <w:color w:val="c9211e"/>
                </w:rPr>
                <w:t>◦  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c9211e"/>
                </w:rPr>
                <w:t>Die Schrift ist die Beschreibung des Zeichenprozesses.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c9211e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15.34188cm; width:14.58241cm; height:1.0644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62.31409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c9211e"/>
                </w:rPr>
                <w:t>Was wird hier dargestellt?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c9211e"/>
                </w:rPr>
                <w:t> </w:t>
              </w:r>
            </w:p>
            <w:p>
              <w:pPr>
                <w:spacing w:before="0.00000" w:after="0.00000" w:line="312.89697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159.99971"/>
                  <w:color w:val="000000"/>
                </w:rPr>
                <w:t>◦  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Die Zeichnungen sind Beschreibungen des Erlebens verschiedener innerer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11.04202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6.27954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3.44380cm; width:8.79675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Wie kommt ein Mensch auf diese Darstellung?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3.42204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4.02871cm; top:16.30252cm; width:2.10436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„Ebenen“.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11.51827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6.75578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3.92005cm; width:12.76268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Die Schrift kann eine Falle sein, da man meinen kann man hätte es.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3.89829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7.23203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4.39630cm; width:8.18596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Übersicht mit verlinkten Fragen  anfertigen-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4.87255cm; width:11.98361cm; height:1.05633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85.29523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Ein wesentliches Element des Menschen ist die Kommunikation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  <w:r>
                <w:br/>
              </w:r>
              <w:r>
                <w:rPr>
                  <w:rFonts w:ascii="Arial" w:hAnsi="Arial" w:eastAsia="Arial" w:cs="Arial"/>
                  <w:sz w:val="22.00000"/>
                  <w:szCs w:val="22.00000"/>
                  <w:w w:val="159.99971"/>
                  <w:color w:val="000000"/>
                </w:rPr>
                <w:t>◦  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Verstehen/Mißverstehen sind dabei entscheidende Kriterien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5.82504cm; width:6.54720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Erläuterung eines inneren Erlebens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6.30129cm; width:7.12851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Beschreibung eines inneren Prozesses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6.77754cm; width:6.42186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Innere Abläufe ablesbar machen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7.25379cm; width:5.55417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Wahrnehmung von Impulsen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7.73004cm; width:11.79060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Ausführung ohne Widerstand des Intellekts / „Denkapparates“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8.20629cm; width:11.84337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Erkenntnis von „Ebenen“ (die relative und die absolute Ebene)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8.68254cm; width:6.53944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Frage nach dem Ich (der Ich-heit)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9.15879cm; width:4.06714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Was ist bereichernd?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8.18453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10.58753cm; width:5.25498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Erleben einer „neuen Welt“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8.66078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11.06378cm; width:4.32636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688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Man geht in Resonanz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9.13703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11.54003cm; width:4.28523cm; height:0.5800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300.55582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Man schwingt sich ein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4.85079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2.75872cm; top:9.61328cm; width:0.32940cm; height:0.57818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9.47870" w:lineRule="exact"/>
                <w:jc w:val="left"/>
                <w:textAlignment w:val="auto"/>
              </w:pPr>
              <w:r>
                <w:rPr>
                  <w:rFonts w:ascii="Arial" w:hAnsi="Arial" w:eastAsia="Arial" w:cs="Arial"/>
                  <w:sz w:val="22.00000"/>
                  <w:szCs w:val="22.00000"/>
                  <w:w w:val="86.77760"/>
                  <w:color w:val="000000"/>
                </w:rPr>
                <w:t>•</w:t>
              </w:r>
              <w:r>
                <w:rPr>
                  <w:rFonts w:ascii="Arial" w:hAnsi="Arial" w:eastAsia="Arial" w:cs="Arial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12.01628cm; width:15.46470cm; height:1.05633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85.29471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Wenn ein*e Betrachter*in in ähnlicher Frequenz schwingt, kann eine Veränderung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  <w:r>
                <w:br/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in Gang gesetzt werden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color w:val="000000"/>
                </w:rPr>
                <w:t> </w:t>
              </w:r>
            </w:p>
          </w:txbxContent>
        </v:textbox>
      </v:shape>
      <v:shape coordsize="21600,21600" o:spt="202" path="m,l,21600r21600,l21600,xe" stroke="false" fill="false" style="position:absolute; left:3.39371cm; top:18.67562cm; width:14.80656cm; height:1.08039cm; margin-left:0.00000pt; margin-top:0.00000pt; margin-right:0.00000pt; margin-bottom:0.00000pt; z-index:-1; mso-position-horizontal-relative:page; mso-position-vertical-relative:page; ">
        <v:textbox style="padding-left:0.00000pt; padding-top:0.00000pt; padding-right:0.00000pt; padding-bottom:0.00000pt; margin-left:0.00000pt; margin-top:0.00000pt; margin-right:0.00000pt; margin-bottom:0.00000pt; ">
          <w:txbxContent>
            <w:p>
              <w:pPr>
                <w:spacing w:before="0.00000" w:after="0.00000" w:line="292.11551" w:lineRule="exact"/>
                <w:jc w:val="left"/>
                <w:textAlignment w:val="auto"/>
              </w:pP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000000"/>
                </w:rPr>
                <w:t>Kann man diese „Ebenen“, diese verwandelte Identifikation diese „neue Welt“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000000"/>
                </w:rPr>
                <w:t> </w:t>
              </w:r>
              <w:r>
                <w:br/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000000"/>
                </w:rPr>
                <w:t>genauer erklären?</w:t>
              </w:r>
              <w:r>
                <w:rPr>
                  <w:rFonts w:ascii="Century Gothic" w:hAnsi="Century Gothic" w:eastAsia="Century Gothic" w:cs="Century Gothic"/>
                  <w:sz w:val="22.00000"/>
                  <w:szCs w:val="22.00000"/>
                  <w:b w:val="on"/>
                  <w:bCs w:val="on"/>
                  <w:color w:val="000000"/>
                </w:rPr>
                <w:t> </w:t>
              </w:r>
            </w:p>
          </w:txbxContent>
        </v:textbox>
      </v:shape>
    </w:pict>
    <wx:sect>
      <w:p>
        <w:pPr>
          <w:spacing w:before="0.00000" w:after="0.00000" w:line="300.55688" w:lineRule="exact"/>
          <w:ind w:left="0.00000" w:right="-567.00000"/>
          <w:jc w:val="left"/>
          <w:textAlignment w:val="auto"/>
        </w:pP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Gespräch  Thomas und Michi   Mittwoch, 10. Januar 2024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136.00000" w:top="1122.00000" w:right="4645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37.00000" w:after="0.00000" w:line="299.4787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000000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64.00000" w:right="10178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91.00000" w:after="0.00000" w:line="299.47974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000000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64.00000" w:right="10178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93.00000" w:after="0.00000" w:line="285.29523" w:lineRule="exact"/>
          <w:ind w:left="0.00000" w:right="-567.00000"/>
          <w:jc w:val="left"/>
          <w:textAlignment w:val="auto"/>
        </w:pP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Das Erfahren des Erlebens verschiedener Ebenen macht im Gegenüber dieses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Erleben auch erfahrbar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924.00000" w:right="1631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67.00000" w:after="0.00000" w:line="299.4787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000000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64.00000" w:right="10178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8.00000" w:after="0.00000" w:line="314.19907" w:lineRule="exact"/>
          <w:ind w:left="0.00000" w:right="-567.00000"/>
          <w:jc w:val="left"/>
          <w:textAlignment w:val="auto"/>
        </w:pP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000000"/>
          </w:rPr>
          <w:t>Erste Zusammenstellung von Fragen zu den BEOBACHTBARKEITEN</w:t>
        </w: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136.00000" w:right="3847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58.00000" w:after="0.00000" w:line="299.47922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c9211e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c9211e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64.00000" w:right="10178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1.00000" w:after="0.00000" w:line="299.47974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000000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81.00000" w:after="0.00000" w:line="299.4787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000000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8.00000" w:after="0.00000" w:line="262.31409" w:lineRule="exact"/>
          <w:ind w:left="0.00000" w:right="-567.00000"/>
          <w:jc w:val="left"/>
          <w:textAlignment w:val="auto"/>
        </w:pP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000000"/>
          </w:rPr>
          <w:t>Um welche Ebene geht es dabei?</w:t>
        </w: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before="0.00000" w:after="0.00000" w:line="270.0336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159.99971"/>
            <w:color w:val="000000"/>
          </w:rPr>
          <w:t>◦  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Es geht um die relative und die absolute „Ebene“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91.46503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159.99971"/>
            <w:color w:val="000000"/>
          </w:rPr>
          <w:t>◦  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Durch dieses Erleben wandelt sich die Identifikation mit dem Ich (der Ich-heit)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 </w:t>
        </w:r>
        <w:r>
          <w:br/>
        </w:r>
        <w:r>
          <w:rPr>
            <w:rFonts w:ascii="Arial" w:hAnsi="Arial" w:eastAsia="Arial" w:cs="Arial"/>
            <w:sz w:val="22.00000"/>
            <w:szCs w:val="22.00000"/>
            <w:w w:val="159.99971"/>
            <w:color w:val="000000"/>
          </w:rPr>
          <w:t>◦  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Es ist wie das Erleben einer „neuen Welt“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64.00000" w:right="0.00000" w:bottom="0.00000"/>
            <w:cols w:num="2" w:equalWidth="off">
              <w:col w:w="164.00000" w:space="202.00000"/>
              <w:col w:w="8635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1.00000" w:after="0.00000" w:line="299.4787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c9211e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c9211e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8.00000" w:after="0.00000" w:line="314.19852" w:lineRule="exact"/>
          <w:ind w:left="0.00000" w:right="-567.00000"/>
          <w:jc w:val="left"/>
          <w:textAlignment w:val="auto"/>
        </w:pP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c9211e"/>
          </w:rPr>
          <w:t>Was wird hier beobachtet?</w:t>
        </w: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c9211e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64.00000" w:right="0.00000" w:bottom="0.00000"/>
            <w:cols w:num="2" w:equalWidth="off">
              <w:col w:w="164.00000" w:space="202.00000"/>
              <w:col w:w="2913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88.00000" w:after="0.00000" w:line="299.47974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c9211e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c9211e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64.00000" w:right="10178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41.00000" w:after="0.00000" w:line="299.4776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86.77760"/>
            <w:color w:val="c9211e"/>
          </w:rPr>
          <w:t>•</w:t>
        </w:r>
        <w:r>
          <w:rPr>
            <w:rFonts w:ascii="Arial" w:hAnsi="Arial" w:eastAsia="Arial" w:cs="Arial"/>
            <w:sz w:val="22.00000"/>
            <w:szCs w:val="22.00000"/>
            <w:color w:val="c9211e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48.00000" w:after="0.00000" w:line="262.31409" w:lineRule="exact"/>
          <w:ind w:left="0.00000" w:right="-567.00000"/>
          <w:jc w:val="left"/>
          <w:textAlignment w:val="auto"/>
        </w:pP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c9211e"/>
          </w:rPr>
          <w:t>Ist die Beschreibung chronologisch?</w:t>
        </w:r>
        <w:r>
          <w:rPr>
            <w:rFonts w:ascii="Century Gothic" w:hAnsi="Century Gothic" w:eastAsia="Century Gothic" w:cs="Century Gothic"/>
            <w:sz w:val="22.00000"/>
            <w:szCs w:val="22.00000"/>
            <w:b w:val="on"/>
            <w:bCs w:val="on"/>
            <w:color w:val="c9211e"/>
          </w:rPr>
          <w:t> </w:t>
        </w:r>
      </w:p>
      <w:p>
        <w:pPr>
          <w:spacing w:before="0.00000" w:after="0.00000" w:line="312.89642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159.99971"/>
            <w:color w:val="c9211e"/>
          </w:rPr>
          <w:t>◦  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c9211e"/>
          </w:rPr>
          <w:t>Sie ist chronologisch, aber nicht wie in Zeilen von links nach rechts geschrieben.</w:t>
        </w:r>
        <w:r>
          <w:rPr>
            <w:rFonts w:ascii="Century Gothic" w:hAnsi="Century Gothic" w:eastAsia="Century Gothic" w:cs="Century Gothic"/>
            <w:sz w:val="22.00000"/>
            <w:szCs w:val="22.00000"/>
            <w:color w:val="c9211e"/>
          </w:rPr>
          <w:t> </w:t>
        </w:r>
      </w:p>
    </wx:sect>
    <w:sectPr>
      <w:type w:val="continuous"/>
      <w:pgSz w:w="11906" w:h="16838.00000"/>
      <w:pgMar w:left="1564.00000" w:right="0.00000" w:bottom="0.00000"/>
      <w:cols w:num="2" w:equalWidth="off">
        <w:col w:w="164.00000" w:space="202.00000"/>
        <w:col w:w="8837.0000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